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8"/>
        <w:gridCol w:w="1527"/>
        <w:gridCol w:w="375"/>
        <w:gridCol w:w="1460"/>
        <w:gridCol w:w="1560"/>
        <w:gridCol w:w="939"/>
        <w:gridCol w:w="1871"/>
        <w:gridCol w:w="1871"/>
        <w:tblGridChange w:id="0">
          <w:tblGrid>
            <w:gridCol w:w="2328"/>
            <w:gridCol w:w="1527"/>
            <w:gridCol w:w="375"/>
            <w:gridCol w:w="1460"/>
            <w:gridCol w:w="1560"/>
            <w:gridCol w:w="939"/>
            <w:gridCol w:w="1871"/>
            <w:gridCol w:w="1871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PROCESS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TOPIC</w:t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SUBTOPIC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1.1.1 Rationale of CCUS in Climate Change Mitigation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23rd march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Pablo René Díaz (INEEL-UNAM)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CAPTURE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Main forms of Capture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2.1.1 Main capture Technologies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25th march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2.1.2 Real cases of Carbon Capture applications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30th march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3. TRANSPORT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3.1.1 Different carbon transport ways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0.5h*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 april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.97851562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3.1.2 International practices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 STORAGE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4.1 Main underground reservoir types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4.1.1 Different rock formations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8th april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Moises Davila (UNAM-WB consultant)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4.1.2 Sedimentary rocks properties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4.1.3 Trap kinds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4.2 Geological storage forms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Deep saline reservoirs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4.2.2 Oil and gas reservoirs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4.2.3 Coal beds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4.2.4 Basalts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4.2.5 Possible reservoirs in Mexico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4.3 Site selection and assessement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4.3.1 Screening selection criteria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13th april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4.3.2 Common leaking ways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4.4 Monitoring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ind w:firstLine="32"/>
              <w:rPr/>
            </w:pPr>
            <w:r w:rsidDel="00000000" w:rsidR="00000000" w:rsidRPr="00000000">
              <w:rPr>
                <w:rtl w:val="0"/>
              </w:rPr>
              <w:t xml:space="preserve">4.4.1 CO2 detection underground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 UTILISATION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5.1 Enhanced oil recovery with 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5.1.1 Overview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15th april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Fernando Rodríguez de la Garza (AIM-UNAM)</w:t>
            </w:r>
          </w:p>
        </w:tc>
      </w:tr>
      <w:tr>
        <w:trPr>
          <w:trHeight w:val="42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5.1.2 CO2-EOR status in Mexico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20th april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5.2 CCUS in industry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5.2.1 Overview of CCS in cement industry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22nd april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Pablo René Díaz (INEEL-UNAM)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5.2.2 Cement industry CCS possibilities in Mexico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5.3 Industria del hierro y el acero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5.3.1 Overview of CCS in cement industry of iron and steel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27th april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Pablo René Díaz (INEEL-UNAM)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5.3.2 Iron and Steel industry CCS possibilities in Mexico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CCS economics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6.1.1 CCS economics international status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29th april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Abigail González (INEEL)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Legal and regulatory aspects of CCS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hanging="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Basics on Mexico´s environmental legal system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 h*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may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Quetzalli Ramos (WB consultant)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Current legal status of CCS in Mexico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7.2.1 Briefing on the regulatory analysis study for CCUS in Mexico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0" w:hanging="0.999999999999996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experience on CCUS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 may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hanging="14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natural gas legal framework in Mexico as an example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0" w:hanging="4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SOCIAL ASPECTS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4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8.2.1 Risks of CCS and its social view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11th may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Abigail González (INEEL)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8.2.2 Best social international practices on CCS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 h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Adjustments to make on Processes 3 and 7 will be made down the road. </w:t>
      </w:r>
    </w:p>
    <w:p w:rsidR="00000000" w:rsidDel="00000000" w:rsidP="00000000" w:rsidRDefault="00000000" w:rsidRPr="00000000" w14:paraId="00000105">
      <w:pPr>
        <w:ind w:left="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P3 deserves less than 1 h, meanwhile 7 deserves a bit more 2 h, agreement will be made with the attendants when time comes.</w:t>
      </w:r>
    </w:p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headerReference r:id="rId7" w:type="default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Basics on CCUS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Online Course</w:t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17:00 h – 18:00 h CST</w:t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(Tuesday and thursday 7 weeks)</w:t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460" w:hanging="460"/>
      </w:pPr>
      <w:rPr/>
    </w:lvl>
    <w:lvl w:ilvl="1">
      <w:start w:val="2"/>
      <w:numFmt w:val="decimal"/>
      <w:lvlText w:val="%1.%2"/>
      <w:lvlJc w:val="left"/>
      <w:pPr>
        <w:ind w:left="532" w:hanging="460"/>
      </w:pPr>
      <w:rPr/>
    </w:lvl>
    <w:lvl w:ilvl="2">
      <w:start w:val="2"/>
      <w:numFmt w:val="decimal"/>
      <w:lvlText w:val="%1.%2.%3"/>
      <w:lvlJc w:val="left"/>
      <w:pPr>
        <w:ind w:left="864" w:hanging="720"/>
      </w:pPr>
      <w:rPr/>
    </w:lvl>
    <w:lvl w:ilvl="3">
      <w:start w:val="1"/>
      <w:numFmt w:val="decimal"/>
      <w:lvlText w:val="%1.%2.%3.%4"/>
      <w:lvlJc w:val="left"/>
      <w:pPr>
        <w:ind w:left="936" w:hanging="720"/>
      </w:pPr>
      <w:rPr/>
    </w:lvl>
    <w:lvl w:ilvl="4">
      <w:start w:val="1"/>
      <w:numFmt w:val="decimal"/>
      <w:lvlText w:val="%1.%2.%3.%4.%5"/>
      <w:lvlJc w:val="left"/>
      <w:pPr>
        <w:ind w:left="1368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72" w:hanging="1440"/>
      </w:pPr>
      <w:rPr/>
    </w:lvl>
    <w:lvl w:ilvl="7">
      <w:start w:val="1"/>
      <w:numFmt w:val="decimal"/>
      <w:lvlText w:val="%1.%2.%3.%4.%5.%6.%7.%8"/>
      <w:lvlJc w:val="left"/>
      <w:pPr>
        <w:ind w:left="1944" w:hanging="1440"/>
      </w:pPr>
      <w:rPr/>
    </w:lvl>
    <w:lvl w:ilvl="8">
      <w:start w:val="1"/>
      <w:numFmt w:val="decimal"/>
      <w:lvlText w:val="%1.%2.%3.%4.%5.%6.%7.%8.%9"/>
      <w:lvlJc w:val="left"/>
      <w:pPr>
        <w:ind w:left="2016" w:hanging="1440"/>
      </w:pPr>
      <w:rPr/>
    </w:lvl>
  </w:abstractNum>
  <w:abstractNum w:abstractNumId="2"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4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688" w:hanging="360"/>
      </w:pPr>
      <w:rPr/>
    </w:lvl>
    <w:lvl w:ilvl="2">
      <w:start w:val="1"/>
      <w:numFmt w:val="decimal"/>
      <w:lvlText w:val="%1.%2.%3"/>
      <w:lvlJc w:val="left"/>
      <w:pPr>
        <w:ind w:left="1376" w:hanging="720"/>
      </w:pPr>
      <w:rPr/>
    </w:lvl>
    <w:lvl w:ilvl="3">
      <w:start w:val="1"/>
      <w:numFmt w:val="decimal"/>
      <w:lvlText w:val="%1.%2.%3.%4"/>
      <w:lvlJc w:val="left"/>
      <w:pPr>
        <w:ind w:left="1704" w:hanging="720"/>
      </w:pPr>
      <w:rPr/>
    </w:lvl>
    <w:lvl w:ilvl="4">
      <w:start w:val="1"/>
      <w:numFmt w:val="decimal"/>
      <w:lvlText w:val="%1.%2.%3.%4.%5"/>
      <w:lvlJc w:val="left"/>
      <w:pPr>
        <w:ind w:left="2392" w:hanging="1080"/>
      </w:pPr>
      <w:rPr/>
    </w:lvl>
    <w:lvl w:ilvl="5">
      <w:start w:val="1"/>
      <w:numFmt w:val="decimal"/>
      <w:lvlText w:val="%1.%2.%3.%4.%5.%6"/>
      <w:lvlJc w:val="left"/>
      <w:pPr>
        <w:ind w:left="2720" w:hanging="1080"/>
      </w:pPr>
      <w:rPr/>
    </w:lvl>
    <w:lvl w:ilvl="6">
      <w:start w:val="1"/>
      <w:numFmt w:val="decimal"/>
      <w:lvlText w:val="%1.%2.%3.%4.%5.%6.%7"/>
      <w:lvlJc w:val="left"/>
      <w:pPr>
        <w:ind w:left="3408" w:hanging="1440"/>
      </w:pPr>
      <w:rPr/>
    </w:lvl>
    <w:lvl w:ilvl="7">
      <w:start w:val="1"/>
      <w:numFmt w:val="decimal"/>
      <w:lvlText w:val="%1.%2.%3.%4.%5.%6.%7.%8"/>
      <w:lvlJc w:val="left"/>
      <w:pPr>
        <w:ind w:left="3736" w:hanging="1440"/>
      </w:pPr>
      <w:rPr/>
    </w:lvl>
    <w:lvl w:ilvl="8">
      <w:start w:val="1"/>
      <w:numFmt w:val="decimal"/>
      <w:lvlText w:val="%1.%2.%3.%4.%5.%6.%7.%8.%9"/>
      <w:lvlJc w:val="left"/>
      <w:pPr>
        <w:ind w:left="4424" w:hanging="1800"/>
      </w:pPr>
      <w:rPr/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605D"/>
    <w:rPr>
      <w:rFonts w:ascii="Times New Roman" w:cs="Times New Roman" w:eastAsia="Times New Roman" w:hAnsi="Times New Roman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1605D"/>
    <w:rPr>
      <w:sz w:val="22"/>
      <w:szCs w:val="22"/>
      <w:lang w:val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C1605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312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1267"/>
    <w:rPr>
      <w:rFonts w:ascii="Times New Roman" w:cs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0312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1267"/>
    <w:rPr>
      <w:rFonts w:ascii="Times New Roman" w:cs="Times New Roman" w:eastAsia="Times New Roman" w:hAnsi="Times New Roman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/HPF0ciqY1g4JUkqvl8y0wI9w==">AMUW2mVQ8ZqjQLn08rnEhVTHRSC03ARGfdT2dP2mmC/SSvPB+4Ei28HjRmplivW3+bgcVCt/1Xg8xAP+yneZgriiMiV73KceqDHK7rhZ/sx9leXaCgAviPk=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2021-03-24T02:06:00Z</dcterms:created>
  <dc:creator>Moisés Dávila</dc:creator>
</cp:coreProperties>
</file>